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numPr>
          <w:ilvl w:val="0"/>
          <w:numId w:val="2"/>
        </w:numPr>
        <w:spacing w:lineRule="auto" w:line="276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6985" distB="5715" distL="6350" distR="6350" simplePos="0" locked="0" layoutInCell="0" allowOverlap="1" relativeHeight="2">
                <wp:simplePos x="0" y="0"/>
                <wp:positionH relativeFrom="column">
                  <wp:posOffset>172085</wp:posOffset>
                </wp:positionH>
                <wp:positionV relativeFrom="paragraph">
                  <wp:posOffset>124460</wp:posOffset>
                </wp:positionV>
                <wp:extent cx="5811520" cy="480060"/>
                <wp:effectExtent l="6350" t="6985" r="6350" b="5715"/>
                <wp:wrapNone/>
                <wp:docPr id="1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1480" cy="480240"/>
                        </a:xfrm>
                        <a:prstGeom prst="rect">
                          <a:avLst/>
                        </a:prstGeom>
                        <a:solidFill>
                          <a:srgbClr val="afd095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8"/>
                                <w:szCs w:val="20"/>
                              </w:rPr>
                              <w:t>Scheda per singolo insegnamento o area disciplinare</w:t>
                            </w:r>
                          </w:p>
                        </w:txbxContent>
                      </wps:txbx>
                      <wps:bodyPr lIns="90000" rIns="90000" tIns="45000" bIns="45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1" path="m0,0l-2147483645,0l-2147483645,-2147483646l0,-2147483646xe" fillcolor="#afd095" stroked="t" o:allowincell="f" style="position:absolute;margin-left:13.55pt;margin-top:9.8pt;width:457.55pt;height:37.75pt;mso-wrap-style:square;v-text-anchor:middle">
                <v:fill o:detectmouseclick="t" type="solid" color2="#502f6a"/>
                <v:stroke color="black" weight="12600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>
                          <w:color w:val="000000"/>
                          <w:sz w:val="28"/>
                          <w:szCs w:val="20"/>
                        </w:rPr>
                        <w:t>Scheda per singolo insegnamento o area disciplinare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8"/>
        <w:spacing w:lineRule="auto" w:line="240" w:before="0" w:after="0"/>
        <w:ind w:left="0" w:hanging="0"/>
        <w:jc w:val="both"/>
        <w:rPr>
          <w:rStyle w:val="CharacterStyle2"/>
          <w:rFonts w:ascii="Times New Roman" w:hAnsi="Times New Roman"/>
          <w:b/>
          <w:bCs/>
          <w:color w:val="0070C0"/>
          <w:spacing w:val="-2"/>
          <w:w w:val="105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70C0"/>
          <w:spacing w:val="-2"/>
          <w:w w:val="105"/>
          <w:sz w:val="28"/>
          <w:szCs w:val="28"/>
          <w:u w:val="single"/>
        </w:rPr>
      </w:r>
    </w:p>
    <w:p>
      <w:pPr>
        <w:pStyle w:val="Style8"/>
        <w:spacing w:lineRule="auto" w:line="240" w:before="0" w:after="0"/>
        <w:ind w:left="0" w:hanging="0"/>
        <w:jc w:val="both"/>
        <w:rPr>
          <w:rStyle w:val="CharacterStyle2"/>
          <w:rFonts w:ascii="Times New Roman" w:hAnsi="Times New Roman"/>
          <w:b/>
          <w:bCs/>
          <w:color w:val="0070C0"/>
          <w:spacing w:val="-2"/>
          <w:w w:val="105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70C0"/>
          <w:spacing w:val="-2"/>
          <w:w w:val="105"/>
          <w:sz w:val="28"/>
          <w:szCs w:val="28"/>
          <w:u w:val="single"/>
        </w:rPr>
      </w:r>
    </w:p>
    <w:p>
      <w:pPr>
        <w:pStyle w:val="Style8"/>
        <w:spacing w:lineRule="auto" w:line="240" w:before="0" w:after="0"/>
        <w:ind w:left="0" w:hanging="0"/>
        <w:jc w:val="both"/>
        <w:rPr>
          <w:rStyle w:val="CharacterStyle2"/>
          <w:rFonts w:ascii="Times New Roman" w:hAnsi="Times New Roman"/>
          <w:b/>
          <w:bCs/>
          <w:color w:val="0070C0"/>
          <w:spacing w:val="-2"/>
          <w:w w:val="105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70C0"/>
          <w:spacing w:val="-2"/>
          <w:w w:val="105"/>
          <w:sz w:val="28"/>
          <w:szCs w:val="28"/>
          <w:u w:val="single"/>
        </w:rPr>
      </w:r>
    </w:p>
    <w:p>
      <w:pPr>
        <w:pStyle w:val="Normal"/>
        <w:spacing w:lineRule="auto" w:line="360"/>
        <w:rPr/>
      </w:pPr>
      <w:r>
        <w:rPr>
          <w:rStyle w:val="CharacterStyle2"/>
          <w:rFonts w:ascii="Times New Roman" w:hAnsi="Times New Roman"/>
        </w:rPr>
        <w:t xml:space="preserve">Studente/ssa: </w:t>
      </w:r>
    </w:p>
    <w:p>
      <w:pPr>
        <w:pStyle w:val="Normal"/>
        <w:spacing w:lineRule="auto" w:line="360"/>
        <w:rPr/>
      </w:pPr>
      <w:r>
        <w:rPr/>
        <w:t xml:space="preserve">Insegnamento/i: </w:t>
      </w:r>
    </w:p>
    <w:p>
      <w:pPr>
        <w:pStyle w:val="Style8"/>
        <w:spacing w:lineRule="auto" w:line="240" w:before="0" w:after="113"/>
        <w:ind w:left="0" w:hanging="0"/>
        <w:jc w:val="both"/>
        <w:rPr>
          <w:rFonts w:ascii="Times New Roman" w:hAnsi="Times New Roman"/>
          <w:b/>
          <w:bCs/>
          <w:color w:val="0070C0"/>
          <w:spacing w:val="-2"/>
          <w:w w:val="105"/>
          <w:sz w:val="28"/>
          <w:szCs w:val="28"/>
          <w:u w:val="single"/>
        </w:rPr>
      </w:pPr>
      <w:r>
        <w:rPr>
          <w:rStyle w:val="CharacterStyle2"/>
          <w:rFonts w:ascii="Times New Roman" w:hAnsi="Times New Roman"/>
          <w:i/>
          <w:iCs/>
          <w:spacing w:val="-2"/>
          <w:w w:val="105"/>
          <w:sz w:val="22"/>
          <w:szCs w:val="22"/>
        </w:rPr>
        <w:t>1. Caratteristiche del processo di apprendimento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41"/>
        <w:gridCol w:w="1818"/>
        <w:gridCol w:w="340"/>
        <w:gridCol w:w="1930"/>
        <w:gridCol w:w="388"/>
        <w:gridCol w:w="1824"/>
        <w:gridCol w:w="450"/>
        <w:gridCol w:w="2545"/>
      </w:tblGrid>
      <w:tr>
        <w:trPr/>
        <w:tc>
          <w:tcPr>
            <w:tcW w:w="9636" w:type="dxa"/>
            <w:gridSpan w:val="8"/>
            <w:tcBorders/>
          </w:tcPr>
          <w:p>
            <w:pPr>
              <w:pStyle w:val="Contenutotabella"/>
              <w:widowControl w:val="false"/>
              <w:rPr/>
            </w:pPr>
            <w:r>
              <w:rPr/>
              <w:t>Difficoltà operative e procedurali nell’applicazione o utilizzo di:</w:t>
            </w:r>
          </w:p>
        </w:tc>
      </w:tr>
      <w:tr>
        <w:trPr/>
        <w:tc>
          <w:tcPr>
            <w:tcW w:w="341" w:type="dxa"/>
            <w:tcBorders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18" w:type="dxa"/>
            <w:tcBorders/>
          </w:tcPr>
          <w:p>
            <w:pPr>
              <w:pStyle w:val="Contenutotabella"/>
              <w:widowControl w:val="fals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formule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30" w:type="dxa"/>
            <w:tcBorders/>
          </w:tcPr>
          <w:p>
            <w:pPr>
              <w:pStyle w:val="Contenutotabella"/>
              <w:widowControl w:val="fals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regole</w:t>
            </w:r>
          </w:p>
        </w:tc>
        <w:tc>
          <w:tcPr>
            <w:tcW w:w="388" w:type="dxa"/>
            <w:tcBorders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24" w:type="dxa"/>
            <w:tcBorders/>
          </w:tcPr>
          <w:p>
            <w:pPr>
              <w:pStyle w:val="Contenutotabella"/>
              <w:widowControl w:val="fals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strumenti digitali</w:t>
            </w:r>
          </w:p>
        </w:tc>
        <w:tc>
          <w:tcPr>
            <w:tcW w:w="450" w:type="dxa"/>
            <w:tcBorders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45" w:type="dxa"/>
            <w:tcBorders/>
          </w:tcPr>
          <w:p>
            <w:pPr>
              <w:pStyle w:val="Contenutotabella"/>
              <w:widowControl w:val="fals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elaborazione e ideazione grafica</w:t>
            </w:r>
          </w:p>
        </w:tc>
      </w:tr>
      <w:tr>
        <w:trPr/>
        <w:tc>
          <w:tcPr>
            <w:tcW w:w="341" w:type="dxa"/>
            <w:tcBorders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18" w:type="dxa"/>
            <w:tcBorders/>
          </w:tcPr>
          <w:p>
            <w:pPr>
              <w:pStyle w:val="Contenutotabella"/>
              <w:widowControl w:val="fals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strutture grammaticali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30" w:type="dxa"/>
            <w:tcBorders/>
          </w:tcPr>
          <w:p>
            <w:pPr>
              <w:pStyle w:val="Contenutotabella"/>
              <w:widowControl w:val="fals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procedure tecnico-pratiche</w:t>
            </w:r>
          </w:p>
        </w:tc>
        <w:tc>
          <w:tcPr>
            <w:tcW w:w="388" w:type="dxa"/>
            <w:tcBorders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24" w:type="dxa"/>
            <w:tcBorders/>
          </w:tcPr>
          <w:p>
            <w:pPr>
              <w:pStyle w:val="Contenutotabella"/>
              <w:widowControl w:val="fals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materiali didattici in genere</w:t>
            </w:r>
          </w:p>
        </w:tc>
        <w:tc>
          <w:tcPr>
            <w:tcW w:w="450" w:type="dxa"/>
            <w:tcBorders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45" w:type="dxa"/>
            <w:tcBorders/>
          </w:tcPr>
          <w:p>
            <w:pPr>
              <w:pStyle w:val="Contenutotabella"/>
              <w:widowControl w:val="fals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controllo del gesto grafico</w:t>
            </w:r>
          </w:p>
        </w:tc>
      </w:tr>
      <w:tr>
        <w:trPr/>
        <w:tc>
          <w:tcPr>
            <w:tcW w:w="341" w:type="dxa"/>
            <w:tcBorders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18" w:type="dxa"/>
            <w:tcBorders/>
          </w:tcPr>
          <w:p>
            <w:pPr>
              <w:pStyle w:val="Contenutotabella"/>
              <w:widowControl w:val="fals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prassie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37" w:type="dxa"/>
            <w:gridSpan w:val="5"/>
            <w:tcBorders/>
          </w:tcPr>
          <w:p>
            <w:pPr>
              <w:pStyle w:val="Contenutotabella"/>
              <w:widowControl w:val="fals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altro:</w:t>
            </w:r>
          </w:p>
        </w:tc>
      </w:tr>
    </w:tbl>
    <w:p>
      <w:pPr>
        <w:pStyle w:val="Style8"/>
        <w:spacing w:lineRule="auto" w:line="240" w:before="0" w:after="0"/>
        <w:ind w:left="0" w:hanging="0"/>
        <w:jc w:val="both"/>
        <w:rPr>
          <w:rFonts w:ascii="Times New Roman" w:hAnsi="Times New Roman"/>
          <w:i/>
          <w:i/>
          <w:iCs/>
          <w:spacing w:val="-2"/>
          <w:w w:val="105"/>
          <w:sz w:val="22"/>
          <w:szCs w:val="22"/>
        </w:rPr>
      </w:pPr>
      <w:r>
        <w:rPr>
          <w:rFonts w:ascii="Times New Roman" w:hAnsi="Times New Roman"/>
          <w:i/>
          <w:iCs/>
          <w:spacing w:val="-2"/>
          <w:w w:val="105"/>
          <w:sz w:val="22"/>
          <w:szCs w:val="22"/>
        </w:rPr>
      </w:r>
    </w:p>
    <w:p>
      <w:pPr>
        <w:pStyle w:val="Style8"/>
        <w:spacing w:lineRule="auto" w:line="240" w:before="0" w:after="113"/>
        <w:ind w:left="0" w:hanging="0"/>
        <w:jc w:val="both"/>
        <w:rPr>
          <w:rStyle w:val="CharacterStyle2"/>
          <w:rFonts w:ascii="Times New Roman" w:hAnsi="Times New Roman"/>
          <w:i/>
          <w:i/>
          <w:iCs/>
          <w:spacing w:val="-2"/>
          <w:w w:val="105"/>
          <w:sz w:val="22"/>
          <w:szCs w:val="22"/>
        </w:rPr>
      </w:pPr>
      <w:r>
        <w:rPr>
          <w:rStyle w:val="CharacterStyle2"/>
          <w:rFonts w:ascii="Times New Roman" w:hAnsi="Times New Roman"/>
          <w:i/>
          <w:iCs/>
          <w:spacing w:val="-2"/>
          <w:w w:val="105"/>
          <w:sz w:val="22"/>
          <w:szCs w:val="22"/>
        </w:rPr>
        <w:t>2. Eventuali obiettivi specifici da potenziare</w:t>
      </w:r>
    </w:p>
    <w:p>
      <w:pPr>
        <w:pStyle w:val="Style8"/>
        <w:spacing w:lineRule="auto" w:line="240" w:before="0" w:after="113"/>
        <w:ind w:left="0" w:hanging="0"/>
        <w:jc w:val="both"/>
        <w:rPr>
          <w:rFonts w:ascii="Times New Roman" w:hAnsi="Times New Roman"/>
          <w:b/>
          <w:bCs/>
          <w:color w:val="0070C0"/>
          <w:spacing w:val="-2"/>
          <w:w w:val="105"/>
          <w:sz w:val="28"/>
          <w:szCs w:val="28"/>
          <w:u w:val="single"/>
        </w:rPr>
      </w:pPr>
      <w:r>
        <w:rPr>
          <w:rStyle w:val="CharacterStyle2"/>
          <w:rFonts w:ascii="Times New Roman" w:hAnsi="Times New Roman"/>
          <w:i/>
          <w:iCs/>
          <w:spacing w:val="-2"/>
          <w:w w:val="105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Style w:val="CharacterStyle2"/>
          <w:rFonts w:ascii="Times New Roman" w:hAnsi="Times New Roman"/>
          <w:i/>
          <w:iCs/>
          <w:spacing w:val="-2"/>
          <w:w w:val="105"/>
          <w:sz w:val="22"/>
          <w:szCs w:val="22"/>
        </w:rPr>
        <w:t>..</w:t>
      </w:r>
    </w:p>
    <w:p>
      <w:pPr>
        <w:pStyle w:val="Normal"/>
        <w:spacing w:before="0" w:after="113"/>
        <w:jc w:val="both"/>
        <w:rPr>
          <w:rFonts w:ascii="Times New Roman" w:hAnsi="Times New Roman"/>
          <w:b/>
          <w:bCs/>
          <w:color w:val="0070C0"/>
          <w:spacing w:val="-2"/>
          <w:w w:val="105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70C0"/>
          <w:spacing w:val="-2"/>
          <w:w w:val="105"/>
          <w:sz w:val="28"/>
          <w:szCs w:val="28"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spacing w:before="0" w:after="113"/>
        <w:jc w:val="both"/>
        <w:rPr>
          <w:rFonts w:ascii="Times New Roman" w:hAnsi="Times New Roman"/>
          <w:b/>
          <w:bCs/>
          <w:color w:val="0070C0"/>
          <w:spacing w:val="-2"/>
          <w:w w:val="105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70C0"/>
          <w:spacing w:val="-2"/>
          <w:w w:val="105"/>
          <w:sz w:val="28"/>
          <w:szCs w:val="28"/>
          <w:u w:val="single"/>
        </w:rPr>
      </w:r>
    </w:p>
    <w:p>
      <w:pPr>
        <w:pStyle w:val="Style8"/>
        <w:spacing w:lineRule="auto" w:line="240" w:before="0" w:after="113"/>
        <w:ind w:left="0" w:hanging="0"/>
        <w:jc w:val="both"/>
        <w:rPr>
          <w:rFonts w:ascii="Times New Roman" w:hAnsi="Times New Roman"/>
          <w:b/>
          <w:bCs/>
          <w:color w:val="FF0000"/>
          <w:spacing w:val="-2"/>
          <w:w w:val="105"/>
          <w:sz w:val="28"/>
          <w:szCs w:val="28"/>
          <w:u w:val="single"/>
        </w:rPr>
      </w:pPr>
      <w:r>
        <w:rPr>
          <w:rStyle w:val="CharacterStyle2"/>
          <w:rFonts w:ascii="Times New Roman" w:hAnsi="Times New Roman"/>
          <w:i/>
          <w:iCs/>
          <w:spacing w:val="-2"/>
          <w:w w:val="105"/>
          <w:sz w:val="22"/>
          <w:szCs w:val="22"/>
        </w:rPr>
        <w:t xml:space="preserve">3. Organizzazione della didattica </w:t>
      </w:r>
      <w:r>
        <w:rPr>
          <w:rStyle w:val="CharacterStyle2"/>
          <w:rFonts w:ascii="Times New Roman" w:hAnsi="Times New Roman"/>
          <w:i/>
          <w:iCs/>
          <w:color w:val="FF0000"/>
          <w:spacing w:val="-2"/>
          <w:w w:val="105"/>
          <w:sz w:val="22"/>
          <w:szCs w:val="22"/>
        </w:rPr>
        <w:t>(</w:t>
      </w:r>
      <w:r>
        <w:rPr>
          <w:rStyle w:val="CharacterStyle2"/>
          <w:rFonts w:eastAsia="Wingdings" w:cs="Wingdings" w:ascii="Wingdings" w:hAnsi="Wingdings"/>
          <w:i/>
          <w:iCs/>
          <w:color w:val="FF0000"/>
          <w:spacing w:val="-2"/>
          <w:w w:val="105"/>
          <w:sz w:val="22"/>
          <w:szCs w:val="22"/>
        </w:rPr>
        <w:sym w:font="Wingdings" w:char="f022"/>
      </w:r>
      <w:r>
        <w:rPr>
          <w:rStyle w:val="CharacterStyle2"/>
          <w:rFonts w:ascii="Times New Roman" w:hAnsi="Times New Roman"/>
          <w:i/>
          <w:iCs/>
          <w:color w:val="FF0000"/>
          <w:spacing w:val="-2"/>
          <w:w w:val="105"/>
          <w:sz w:val="22"/>
          <w:szCs w:val="22"/>
        </w:rPr>
        <w:t xml:space="preserve">indicare con una X </w:t>
      </w:r>
      <w:r>
        <w:rPr>
          <w:rStyle w:val="CharacterStyle2"/>
          <w:rFonts w:ascii="Times New Roman" w:hAnsi="Times New Roman"/>
          <w:i/>
          <w:iCs/>
          <w:color w:val="FF0000"/>
          <w:spacing w:val="-2"/>
          <w:w w:val="105"/>
          <w:sz w:val="22"/>
          <w:szCs w:val="22"/>
        </w:rPr>
        <w:t xml:space="preserve">nella colonna di sinistra le misure che si intendono adottare </w:t>
      </w:r>
      <w:r>
        <w:rPr>
          <w:rStyle w:val="CharacterStyle2"/>
          <w:rFonts w:ascii="Times New Roman" w:hAnsi="Times New Roman"/>
          <w:i/>
          <w:iCs/>
          <w:color w:val="FF0000"/>
          <w:spacing w:val="-2"/>
          <w:w w:val="105"/>
          <w:sz w:val="22"/>
          <w:szCs w:val="22"/>
        </w:rPr>
        <w:t>tenuto conto della normativa e delle linee guida)</w:t>
      </w:r>
    </w:p>
    <w:tbl>
      <w:tblPr>
        <w:tblW w:w="5000" w:type="pct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744"/>
        <w:gridCol w:w="8893"/>
      </w:tblGrid>
      <w:tr>
        <w:trPr>
          <w:trHeight w:val="503" w:hRule="atLeast"/>
          <w:cantSplit w:val="true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890" w:hanging="0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cs="Calibri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8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729FC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MISURE DISPENSATIVE (legge 170/10 e linee guida 12/07/11)</w:t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E INTERVENTI DI INDIVIDUALIZZAZIONE</w:t>
            </w:r>
          </w:p>
        </w:tc>
      </w:tr>
      <w:tr>
        <w:trPr>
          <w:cantSplit w:val="true"/>
        </w:trPr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/>
                <w:sz w:val="18"/>
                <w:szCs w:val="18"/>
              </w:rPr>
              <w:t>Dispensa dalla lettura ad alta voce in classe</w:t>
            </w:r>
          </w:p>
        </w:tc>
      </w:tr>
      <w:tr>
        <w:trPr/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/>
                <w:sz w:val="18"/>
                <w:szCs w:val="18"/>
              </w:rPr>
              <w:t>Dispensa dall’uso dei quattro caratteri di scrittura nelle prime fasi dell’apprendimento</w:t>
            </w:r>
          </w:p>
        </w:tc>
      </w:tr>
      <w:tr>
        <w:trPr/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/>
                <w:sz w:val="18"/>
                <w:szCs w:val="18"/>
              </w:rPr>
              <w:t>Dispensa dall’uso del corsivo e dello stampato minuscolo</w:t>
            </w:r>
          </w:p>
        </w:tc>
      </w:tr>
      <w:tr>
        <w:trPr/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/>
                <w:sz w:val="18"/>
                <w:szCs w:val="18"/>
              </w:rPr>
              <w:t>Dispensa dalla scrittura sotto dettatura, dal ricopiare testi o espressioni matematiche dalla lavagna</w:t>
            </w:r>
          </w:p>
        </w:tc>
      </w:tr>
      <w:tr>
        <w:trPr/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/>
                <w:sz w:val="18"/>
                <w:szCs w:val="18"/>
              </w:rPr>
              <w:t>Dispensa dallo studio mnemonico delle tabelline, delle forme verbali, delle poesie</w:t>
            </w:r>
          </w:p>
        </w:tc>
      </w:tr>
      <w:tr>
        <w:trPr/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/>
                <w:sz w:val="18"/>
                <w:szCs w:val="18"/>
              </w:rPr>
              <w:t>Dispensa dall’utilizzo di tempi standard</w:t>
            </w:r>
          </w:p>
        </w:tc>
      </w:tr>
      <w:tr>
        <w:trPr/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/>
                <w:sz w:val="18"/>
                <w:szCs w:val="18"/>
              </w:rPr>
              <w:t>Dispensa da un eccessivo carico di compiti con riadattamento e riduzione delle pagine da studiare, senza modificare gli obiettivi</w:t>
            </w:r>
          </w:p>
        </w:tc>
      </w:tr>
      <w:tr>
        <w:trPr/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/>
                <w:sz w:val="18"/>
                <w:szCs w:val="18"/>
              </w:rPr>
              <w:t>Dispensa dalla sovrapposizione di compiti e interrogazioni di più  materie</w:t>
            </w:r>
          </w:p>
        </w:tc>
      </w:tr>
      <w:tr>
        <w:trPr/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/>
                <w:sz w:val="18"/>
                <w:szCs w:val="18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  <w:tr>
        <w:trPr/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/>
                <w:sz w:val="18"/>
                <w:szCs w:val="18"/>
              </w:rPr>
              <w:t>Integrazione dei libri di testo con appunti su supporto registrato, digitalizzato o cartaceo stampato  sintesi vocale, mappe, schemi, formulari</w:t>
            </w:r>
          </w:p>
        </w:tc>
      </w:tr>
      <w:tr>
        <w:trPr/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/>
                <w:sz w:val="18"/>
                <w:szCs w:val="18"/>
              </w:rPr>
              <w:t>Controllo, da parte dei docenti, della gestione del diario (corretta trascrizione di compiti/avvisi)</w:t>
            </w:r>
          </w:p>
        </w:tc>
      </w:tr>
      <w:tr>
        <w:trPr/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rFonts w:cs="Arial"/>
                <w:b/>
                <w:sz w:val="18"/>
                <w:szCs w:val="18"/>
              </w:rPr>
              <w:t>Altro:</w:t>
            </w:r>
          </w:p>
        </w:tc>
      </w:tr>
    </w:tbl>
    <w:p>
      <w:pPr>
        <w:pStyle w:val="Style8"/>
        <w:spacing w:lineRule="auto" w:line="240" w:before="0" w:after="0"/>
        <w:ind w:left="0" w:hanging="0"/>
        <w:jc w:val="both"/>
        <w:rPr>
          <w:rFonts w:ascii="Times New Roman" w:hAnsi="Times New Roman"/>
          <w:b/>
          <w:bCs/>
          <w:color w:val="0070C0"/>
          <w:spacing w:val="-2"/>
          <w:w w:val="105"/>
          <w:sz w:val="20"/>
          <w:szCs w:val="28"/>
          <w:u w:val="single"/>
        </w:rPr>
      </w:pPr>
      <w:r>
        <w:rPr>
          <w:rFonts w:ascii="Times New Roman" w:hAnsi="Times New Roman"/>
          <w:b/>
          <w:bCs/>
          <w:color w:val="0070C0"/>
          <w:spacing w:val="-2"/>
          <w:w w:val="105"/>
          <w:sz w:val="20"/>
          <w:szCs w:val="28"/>
          <w:u w:val="single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4"/>
        <w:gridCol w:w="8813"/>
      </w:tblGrid>
      <w:tr>
        <w:trPr>
          <w:trHeight w:val="440" w:hRule="atLeast"/>
          <w:cantSplit w:val="true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720" w:hanging="0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cs="Calibri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428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STRUMENTI COMPENSATIVI (Legge 170/10 e linee guida 12/07/11)</w:t>
            </w:r>
          </w:p>
        </w:tc>
      </w:tr>
      <w:tr>
        <w:trPr>
          <w:cantSplit w:val="true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7" w:leader="none"/>
              </w:tabs>
              <w:snapToGrid w:val="false"/>
              <w:ind w:left="567" w:hanging="352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/>
                <w:sz w:val="18"/>
                <w:szCs w:val="18"/>
              </w:rPr>
              <w:t>Utilizzo di computer o tablet (possibilmente con stampante)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7" w:leader="none"/>
              </w:tabs>
              <w:snapToGrid w:val="false"/>
              <w:ind w:left="567" w:hanging="352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/>
                <w:sz w:val="18"/>
                <w:szCs w:val="18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7" w:leader="none"/>
              </w:tabs>
              <w:snapToGrid w:val="false"/>
              <w:ind w:left="567" w:hanging="352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/>
                <w:sz w:val="18"/>
                <w:szCs w:val="18"/>
              </w:rPr>
              <w:t>Utilizzo di risorse audio (file audio digitali, audiolibri…).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7" w:leader="none"/>
              </w:tabs>
              <w:snapToGrid w:val="false"/>
              <w:ind w:left="567" w:hanging="352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/>
                <w:sz w:val="18"/>
                <w:szCs w:val="18"/>
              </w:rPr>
              <w:t>Utilizzo del registratore digitale o di altri strumenti di registrazione per uso personale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7" w:leader="none"/>
              </w:tabs>
              <w:snapToGrid w:val="false"/>
              <w:ind w:left="567" w:hanging="352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/>
                <w:sz w:val="18"/>
                <w:szCs w:val="18"/>
              </w:rPr>
              <w:t>Utilizzo di ausili  per il calcolo (tavola pitagorica, linee dei numeri…) ed eventualmente della  calcolatrice con foglio di calcolo (possibilmente calcolatrice vocale)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7" w:leader="none"/>
              </w:tabs>
              <w:snapToGrid w:val="false"/>
              <w:ind w:left="567" w:hanging="352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/>
                <w:sz w:val="18"/>
                <w:szCs w:val="18"/>
              </w:rPr>
              <w:t>Utilizzo di schemi, tabelle, mappe, formulari, linee del tempo o dei numeri, cartine geografiche e storiche, glossari e mappe procedurali (eventualmente anche su supporto digitalizzato) come supporto durante la lezione e le verifiche scritte/orali per facilitare il recupero delle informazioni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7" w:leader="none"/>
              </w:tabs>
              <w:snapToGrid w:val="false"/>
              <w:ind w:left="567" w:hanging="352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/>
                <w:sz w:val="18"/>
                <w:szCs w:val="18"/>
              </w:rPr>
              <w:t xml:space="preserve">Utilizzo di dizionari digitali (cd rom, risorse </w:t>
            </w:r>
            <w:r>
              <w:rPr>
                <w:rFonts w:cs="Arial"/>
                <w:i/>
                <w:sz w:val="18"/>
                <w:szCs w:val="18"/>
              </w:rPr>
              <w:t>on line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7" w:leader="none"/>
              </w:tabs>
              <w:snapToGrid w:val="false"/>
              <w:ind w:left="567" w:hanging="352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/>
                <w:sz w:val="18"/>
                <w:szCs w:val="18"/>
              </w:rPr>
              <w:t>Utilizzo di software didattici e compensativi (</w:t>
            </w:r>
            <w:r>
              <w:rPr>
                <w:rFonts w:cs="Arial"/>
                <w:i/>
                <w:sz w:val="18"/>
                <w:szCs w:val="18"/>
              </w:rPr>
              <w:t>free</w:t>
            </w:r>
            <w:r>
              <w:rPr>
                <w:rFonts w:cs="Arial"/>
                <w:sz w:val="18"/>
                <w:szCs w:val="18"/>
              </w:rPr>
              <w:t xml:space="preserve"> e/o commerciali)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7" w:leader="none"/>
              </w:tabs>
              <w:snapToGrid w:val="false"/>
              <w:ind w:left="567" w:hanging="352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rFonts w:cs="Arial"/>
                <w:b/>
                <w:sz w:val="18"/>
                <w:szCs w:val="18"/>
              </w:rPr>
              <w:t>Altro:</w:t>
            </w:r>
          </w:p>
        </w:tc>
      </w:tr>
    </w:tbl>
    <w:p>
      <w:pPr>
        <w:pStyle w:val="Normal"/>
        <w:widowControl w:val="false"/>
        <w:suppressAutoHyphens w:val="false"/>
        <w:spacing w:before="120" w:after="0"/>
        <w:ind w:left="74" w:hanging="0"/>
        <w:rPr>
          <w:rFonts w:ascii="Times New Roman" w:hAnsi="Times New Roman" w:cs="Arial"/>
          <w:b/>
          <w:bCs/>
          <w:w w:val="105"/>
          <w:sz w:val="14"/>
          <w:szCs w:val="22"/>
          <w:lang w:eastAsia="it-IT"/>
        </w:rPr>
      </w:pPr>
      <w:r>
        <w:rPr>
          <w:rFonts w:cs="Arial" w:ascii="Times New Roman" w:hAnsi="Times New Roman"/>
          <w:b/>
          <w:bCs/>
          <w:w w:val="105"/>
          <w:sz w:val="14"/>
          <w:szCs w:val="22"/>
          <w:lang w:eastAsia="it-IT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4"/>
        <w:gridCol w:w="8813"/>
      </w:tblGrid>
      <w:tr>
        <w:trPr>
          <w:trHeight w:val="440" w:hRule="atLeast"/>
          <w:cantSplit w:val="true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cs="Calibri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FAF46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CRITERI E MODALITÀ DI VERIFICA E VALUTAZIONE</w:t>
            </w:r>
          </w:p>
        </w:tc>
      </w:tr>
      <w:tr>
        <w:trPr>
          <w:cantSplit w:val="true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Adeguamento delle </w:t>
            </w:r>
            <w:r>
              <w:rPr>
                <w:sz w:val="18"/>
                <w:szCs w:val="18"/>
                <w:u w:val="single"/>
              </w:rPr>
              <w:t>griglie di valutazione</w:t>
            </w:r>
          </w:p>
        </w:tc>
      </w:tr>
      <w:tr>
        <w:trPr>
          <w:cantSplit w:val="true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Predisporre verifiche scalari: partire  da esercizi più semplici e gradualmente più complessi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Dividere gli obiettivi del  compito in “sotto obiettivi”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contextualSpacing/>
              <w:rPr>
                <w:rFonts w:ascii="Times New Roman" w:hAnsi="Times New Roman"/>
              </w:rPr>
            </w:pPr>
            <w:r>
              <w:rPr>
                <w:rFonts w:cs="Arial"/>
                <w:sz w:val="18"/>
                <w:szCs w:val="18"/>
              </w:rPr>
              <w:t>Dispensa dalla sovrapposizione di compiti e interrogazioni di più  materie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Accordo sulle modalità e i tempi delle verifiche scritte e orali con possibilità di utilizzare supporti multimediali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contextualSpacing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Riduzione e adattamento del numero degli esercizi senza modificare gli obiettivi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contextualSpacing/>
              <w:rPr>
                <w:rFonts w:ascii="Times New Roman" w:hAnsi="Times New Roman"/>
              </w:rPr>
            </w:pPr>
            <w:r>
              <w:rPr>
                <w:rFonts w:cs="Arial"/>
                <w:sz w:val="18"/>
                <w:szCs w:val="18"/>
              </w:rPr>
              <w:t>Nelle verifiche scritte, utilizzo di domande a risposta multipla e (con possibilità di completamento e/o arricchimento con una  discussione orale);  riduzione al minimo delle domande a risposte aperte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contextualSpacing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Lettura delle consegne degli esercizi e/o fornitura, durante le verifiche, di prove su supporto digitalizzato leggibili dalla sintesi vocale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contextualSpacing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Proporre una idonea  modalità di presentazione delle verifiche (cartacea o digitale con formato ad alta leggibilità)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Evitare domande/quesiti con doppia negazione e/o di difficile interpretazione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contextualSpacing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Valutazione dei procedimenti e non dei calcoli nella risoluzione dei problemi, come dei contenuti e non degli errori ortografici, valorizzando le competenze di analisi, sintesi e collegamento piuttosto che la correttezza formale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/>
              </w:rPr>
            </w:pPr>
            <w:r>
              <w:rPr>
                <w:rFonts w:cs="Arial"/>
                <w:sz w:val="18"/>
                <w:szCs w:val="18"/>
              </w:rPr>
              <w:t xml:space="preserve">Concordare l’utilizzo di  strumenti compensativi e mediatori didattici  durante le prove sia scritte che orali, </w:t>
            </w:r>
            <w:r>
              <w:rPr>
                <w:rFonts w:cs="Arial"/>
                <w:sz w:val="18"/>
                <w:szCs w:val="18"/>
                <w:u w:val="single"/>
              </w:rPr>
              <w:t>condivisi precedentemente con il docente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7" w:after="62"/>
              <w:rPr>
                <w:rFonts w:ascii="Times New Roman" w:hAnsi="Times New Roman"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18"/>
                <w:szCs w:val="18"/>
              </w:rPr>
              <w:t>Altro: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4"/>
        <w:gridCol w:w="8813"/>
      </w:tblGrid>
      <w:tr>
        <w:trPr>
          <w:trHeight w:val="440" w:hRule="atLeast"/>
          <w:cantSplit w:val="true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cs="Calibri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BE33D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METODOLOGIE DIDATTICHE E STRATEGIE EDUCATIVE</w:t>
            </w:r>
          </w:p>
        </w:tc>
      </w:tr>
      <w:tr>
        <w:trPr>
          <w:cantSplit w:val="true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Incoraggiare l’apprendimento collaborativo favorendo le attività in piccoli gruppi e il tutoraggio tra pari</w:t>
            </w:r>
          </w:p>
        </w:tc>
      </w:tr>
      <w:tr>
        <w:trPr>
          <w:cantSplit w:val="true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Valorizzare l’utilità di dispositivi extra o infra-testuali per lo studio (titolo, paragrafi, immagini, …)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Valorizzare nella didattica linguaggi comunicativi diversi dal codice scritto (linguaggio iconografico, grafico, orale, ...)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Sostenere e promuovere un approccio strategico nello studio utilizzando  mediatori  didattici  facilitanti l’apprendimento  (immagini, mappe, …)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Sollecitare collegamenti fra le nuove informazioni e quelle già acquisite in previsione di un nuovo argomento di studio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Utilizzare predittori della spiegazione ed </w:t>
            </w:r>
            <w:r>
              <w:rPr>
                <w:rFonts w:cs="Arial"/>
                <w:sz w:val="18"/>
                <w:szCs w:val="18"/>
              </w:rPr>
              <w:t>orientare lo studente nella discriminazione delle informazioni essenziali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Sviluppare processi metacognitivi per sollecitare nell’alunno l’autocontrollo e l’autovalutazione delle proprie strategie di apprendimento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Verificare la comprensione delle consegne orali e scritte, dei compiti e del messaggio comunicativo, per non comprometterne la corretta esecuzione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Aver cura che le richieste operative, in termini quantitativi, siano adeguate ai tempi e alle personali specificità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Rendere disponibili mappe orientative, scaletta dei punti essenziali dell’argomento, schemi sintetici a conclusione dell’argomento, </w:t>
            </w:r>
            <w:r>
              <w:rPr>
                <w:rFonts w:cs="Arial"/>
                <w:sz w:val="18"/>
                <w:szCs w:val="18"/>
              </w:rPr>
              <w:t>materiali di altro tipo selezionati e/o predisposti dai docenti</w:t>
            </w:r>
          </w:p>
        </w:tc>
      </w:tr>
      <w:tr>
        <w:trPr/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Motivare la costruzione autonoma di mappe/schemi studio, con la supervisione o verifica da parte del docente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/>
              </w:rPr>
            </w:pPr>
            <w:r>
              <w:rPr>
                <w:rFonts w:cs="Arial"/>
                <w:sz w:val="18"/>
                <w:szCs w:val="18"/>
              </w:rPr>
              <w:t>Stimolare e supportare l’argomentazione durante l’esposizione orale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43" w:leader="none"/>
              </w:tabs>
              <w:snapToGrid w:val="false"/>
              <w:ind w:left="170" w:hanging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Assegnare il lavoro per casa in funzione dei tempi di apprendimento</w:t>
            </w:r>
          </w:p>
        </w:tc>
      </w:tr>
    </w:tbl>
    <w:p>
      <w:pPr>
        <w:pStyle w:val="Normal"/>
        <w:spacing w:lineRule="auto" w:line="276"/>
        <w:jc w:val="both"/>
        <w:rPr>
          <w:sz w:val="10"/>
          <w:szCs w:val="22"/>
        </w:rPr>
      </w:pPr>
      <w:r>
        <w:rPr>
          <w:sz w:val="10"/>
          <w:szCs w:val="22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199"/>
        <w:gridCol w:w="450"/>
        <w:gridCol w:w="1820"/>
        <w:gridCol w:w="451"/>
        <w:gridCol w:w="2718"/>
      </w:tblGrid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164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contatto con i genitori: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 elettronico</w:t>
            </w:r>
          </w:p>
        </w:tc>
      </w:tr>
    </w:tbl>
    <w:p>
      <w:pPr>
        <w:pStyle w:val="Normal"/>
        <w:spacing w:lineRule="auto" w:line="276" w:before="170" w:after="0"/>
        <w:jc w:val="right"/>
        <w:rPr/>
      </w:pPr>
      <w:r>
        <w:rPr>
          <w:szCs w:val="20"/>
        </w:rPr>
        <w:t>Le/i docenti</w:t>
      </w:r>
      <w:r>
        <w:rPr>
          <w:sz w:val="22"/>
          <w:szCs w:val="22"/>
        </w:rPr>
        <w:t xml:space="preserve"> </w:t>
      </w:r>
      <w:r>
        <w:rPr/>
        <w:tab/>
      </w:r>
    </w:p>
    <w:p>
      <w:pPr>
        <w:pStyle w:val="Normal"/>
        <w:spacing w:lineRule="auto" w:line="276" w:before="170" w:after="0"/>
        <w:jc w:val="center"/>
        <w:rPr/>
      </w:pPr>
      <w:r>
        <w:rPr/>
        <w:tab/>
        <w:tab/>
        <w:tab/>
        <w:tab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0" w:top="1134" w:footer="261" w:bottom="775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2" w:customStyle="1">
    <w:name w:val="Character Style 2"/>
    <w:qFormat/>
    <w:rPr>
      <w:rFonts w:ascii="Arial" w:hAnsi="Arial" w:cs="Arial"/>
      <w:sz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8" w:customStyle="1">
    <w:name w:val="Style 8"/>
    <w:basedOn w:val="Normal"/>
    <w:qFormat/>
    <w:pPr>
      <w:widowControl w:val="false"/>
      <w:suppressAutoHyphens w:val="false"/>
      <w:spacing w:lineRule="auto" w:line="192" w:before="36" w:after="0"/>
      <w:ind w:left="216" w:hanging="0"/>
    </w:pPr>
    <w:rPr>
      <w:rFonts w:ascii="Arial" w:hAnsi="Arial" w:cs="Arial"/>
    </w:rPr>
  </w:style>
  <w:style w:type="paragraph" w:styleId="Default" w:customStyle="1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bidi="ar-SA" w:val="it-IT" w:eastAsia="zh-CN"/>
    </w:rPr>
  </w:style>
  <w:style w:type="paragraph" w:styleId="Intestazione">
    <w:name w:val="Header"/>
    <w:basedOn w:val="Intestazioneepidipagina"/>
    <w:pPr/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LibreOffice/7.5.0.3$Windows_X86_64 LibreOffice_project/c21113d003cd3efa8c53188764377a8272d9d6de</Application>
  <AppVersion>15.0000</AppVersion>
  <Pages>2</Pages>
  <Words>814</Words>
  <Characters>5303</Characters>
  <CharactersWithSpaces>6052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2023-09-19T01:59:00Z</dcterms:created>
  <dc:creator/>
  <dc:description/>
  <dc:language>it-IT</dc:language>
  <cp:lastModifiedBy/>
  <dcterms:modified xsi:type="dcterms:W3CDTF">2024-10-09T11:27:59Z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